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94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2200C871" w14:textId="1316619C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5CAB46E2" w14:textId="31CB2232" w:rsidR="00D54589" w:rsidRPr="009E2585" w:rsidRDefault="00D5458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58EBA6B0" w14:textId="5663D505" w:rsidR="00D54589" w:rsidRPr="009E2585" w:rsidRDefault="00015C78">
      <w:pPr>
        <w:tabs>
          <w:tab w:val="left" w:pos="3760"/>
          <w:tab w:val="left" w:pos="8630"/>
        </w:tabs>
        <w:ind w:left="0" w:hanging="2"/>
        <w:rPr>
          <w:b/>
          <w:bCs/>
          <w:lang w:val="et-EE"/>
        </w:rPr>
      </w:pPr>
      <w:r w:rsidRPr="009E2585">
        <w:rPr>
          <w:b/>
          <w:bCs/>
          <w:lang w:val="et-EE"/>
        </w:rPr>
        <w:t>HARIDUSE ANALÜÜS KOOS VÄLJAVÕTTEGA NÕUSTAMISALASTEST ÕPPEAINETEST JA TÄIENDKURSUSTEST</w:t>
      </w:r>
    </w:p>
    <w:p w14:paraId="0DE86D04" w14:textId="77777777" w:rsidR="002F6D86" w:rsidRPr="009E2585" w:rsidRDefault="002F6D86" w:rsidP="002F6D86">
      <w:pPr>
        <w:spacing w:before="44"/>
        <w:ind w:left="0" w:hanging="2"/>
        <w:rPr>
          <w:lang w:val="et-EE"/>
        </w:rPr>
      </w:pPr>
    </w:p>
    <w:p w14:paraId="699D779D" w14:textId="4C8FBD7F" w:rsidR="002F6D86" w:rsidRPr="009E2585" w:rsidRDefault="002F6D86" w:rsidP="002F6D86">
      <w:pPr>
        <w:spacing w:before="44"/>
        <w:ind w:left="0" w:hanging="2"/>
        <w:rPr>
          <w:lang w:val="et-EE"/>
        </w:rPr>
      </w:pPr>
      <w:r w:rsidRPr="009E2585">
        <w:rPr>
          <w:lang w:val="et-EE"/>
        </w:rPr>
        <w:t xml:space="preserve">SELGITUSED: Vormi täitmisel arvestage psühholoog-nõustaja kutsestandardiga </w:t>
      </w:r>
      <w:hyperlink r:id="rId6" w:history="1">
        <w:r w:rsidRPr="009E2585">
          <w:rPr>
            <w:rStyle w:val="Hyperlink"/>
            <w:lang w:val="et-EE"/>
          </w:rPr>
          <w:t>Kutsestandardid: Psühholoog-nõustaja, tase 7 - Kutseregister</w:t>
        </w:r>
      </w:hyperlink>
      <w:r w:rsidRPr="009E2585">
        <w:rPr>
          <w:lang w:val="et-EE"/>
        </w:rPr>
        <w:t>, mille täitmisest võib olla puudu veel 15</w:t>
      </w:r>
      <w:r w:rsidR="00B367A2">
        <w:rPr>
          <w:lang w:val="et-EE"/>
        </w:rPr>
        <w:t>0</w:t>
      </w:r>
      <w:r w:rsidRPr="009E2585">
        <w:rPr>
          <w:lang w:val="et-EE"/>
        </w:rPr>
        <w:t>0 h mahus juhendatud praktikat/kutseaasta, millele käesolevalt kandideeritakse. Pärast kutseaastat taotletakse psühholoog-nõustaja kutset, milleks peab olema läbitud vastavalt kutsenõuetele 50 EAP ulatuses õppeaineid või koolitusi kutsekompetentside B.2.1-B.2.7 omandamiseks, nende hulgas 20 EAP ulatuses aineid või koolitusi, mis on läbitud viimase viie aasta jooksul. Kutseaasta jooksul on võimalik läbida 2</w:t>
      </w:r>
      <w:r w:rsidR="000745DA">
        <w:rPr>
          <w:lang w:val="et-EE"/>
        </w:rPr>
        <w:t>0</w:t>
      </w:r>
      <w:r w:rsidRPr="009E2585">
        <w:rPr>
          <w:lang w:val="et-EE"/>
        </w:rPr>
        <w:t xml:space="preserve"> EAP ulatuses kompetentse toetavaid õppeaineid, seega ei pea kandidaadil veel 50 EAP ulatuses aineid või koolitusi ette näidata olema. Nii kutseaastale kandideerijal kui tulevikus kutse taotlejal peab olema erialane magistrikraad.</w:t>
      </w:r>
    </w:p>
    <w:p w14:paraId="5902A191" w14:textId="77777777" w:rsidR="002F6D86" w:rsidRPr="009E2585" w:rsidRDefault="002F6D86" w:rsidP="002F6D86">
      <w:pPr>
        <w:widowControl/>
        <w:ind w:left="0" w:hanging="2"/>
        <w:rPr>
          <w:lang w:val="et-EE"/>
        </w:rPr>
      </w:pPr>
    </w:p>
    <w:p w14:paraId="54FD2838" w14:textId="77777777" w:rsidR="002F6D86" w:rsidRPr="009E2585" w:rsidRDefault="002F6D86" w:rsidP="002F6D86">
      <w:pPr>
        <w:widowControl/>
        <w:ind w:left="0" w:hanging="2"/>
        <w:rPr>
          <w:lang w:val="et-EE"/>
        </w:rPr>
      </w:pPr>
      <w:r w:rsidRPr="009E2585">
        <w:rPr>
          <w:lang w:val="et-EE"/>
        </w:rPr>
        <w:t>Iga õppeaine/koolituse puhul esitada:</w:t>
      </w:r>
    </w:p>
    <w:p w14:paraId="0EFCBF71" w14:textId="77777777" w:rsidR="002F6D86" w:rsidRPr="009E2585" w:rsidRDefault="002F6D86" w:rsidP="002F6D86">
      <w:pPr>
        <w:widowControl/>
        <w:ind w:left="0" w:hanging="2"/>
        <w:rPr>
          <w:lang w:val="et-EE"/>
        </w:rPr>
      </w:pPr>
      <w:r w:rsidRPr="009E2585">
        <w:rPr>
          <w:lang w:val="et-EE"/>
        </w:rPr>
        <w:t>- toimumise aeg (aasta)</w:t>
      </w:r>
    </w:p>
    <w:p w14:paraId="11491663" w14:textId="77777777" w:rsidR="002F6D86" w:rsidRPr="009E2585" w:rsidRDefault="002F6D86" w:rsidP="002F6D86">
      <w:pPr>
        <w:widowControl/>
        <w:ind w:left="0" w:hanging="2"/>
        <w:rPr>
          <w:lang w:val="et-EE"/>
        </w:rPr>
      </w:pPr>
      <w:r w:rsidRPr="009E2585">
        <w:rPr>
          <w:lang w:val="et-EE"/>
        </w:rPr>
        <w:t>- maht (tunnid ja/või EAP)</w:t>
      </w:r>
    </w:p>
    <w:p w14:paraId="3BECA09E" w14:textId="77777777" w:rsidR="002F6D86" w:rsidRPr="009E2585" w:rsidRDefault="002F6D86" w:rsidP="002F6D86">
      <w:pPr>
        <w:widowControl/>
        <w:ind w:left="0" w:hanging="2"/>
        <w:rPr>
          <w:lang w:val="et-EE"/>
        </w:rPr>
      </w:pPr>
      <w:r w:rsidRPr="009E2585">
        <w:rPr>
          <w:lang w:val="et-EE"/>
        </w:rPr>
        <w:t>- aine/koolituse läbiviija</w:t>
      </w:r>
    </w:p>
    <w:p w14:paraId="7FDAA044" w14:textId="77777777" w:rsidR="002F6D86" w:rsidRPr="009E2585" w:rsidRDefault="002F6D86" w:rsidP="002F6D86">
      <w:pPr>
        <w:widowControl/>
        <w:ind w:left="0" w:hanging="2"/>
        <w:rPr>
          <w:lang w:val="et-EE"/>
        </w:rPr>
      </w:pPr>
      <w:r w:rsidRPr="009E2585">
        <w:rPr>
          <w:lang w:val="et-EE"/>
        </w:rPr>
        <w:t>- kursusel omandatud kompetentsid</w:t>
      </w:r>
    </w:p>
    <w:p w14:paraId="4EF00931" w14:textId="77777777" w:rsidR="002F6D86" w:rsidRPr="009E2585" w:rsidRDefault="002F6D86">
      <w:pPr>
        <w:tabs>
          <w:tab w:val="left" w:pos="3760"/>
          <w:tab w:val="left" w:pos="8630"/>
        </w:tabs>
        <w:ind w:left="0" w:hanging="2"/>
        <w:rPr>
          <w:b/>
          <w:bCs/>
          <w:lang w:val="et-EE"/>
        </w:rPr>
      </w:pPr>
    </w:p>
    <w:p w14:paraId="2DEED288" w14:textId="77777777" w:rsidR="002F6D86" w:rsidRPr="009E2585" w:rsidRDefault="002F6D86" w:rsidP="002F6D86">
      <w:pPr>
        <w:spacing w:before="44"/>
        <w:ind w:left="0" w:hanging="2"/>
        <w:rPr>
          <w:lang w:val="et-EE"/>
        </w:rPr>
      </w:pPr>
      <w:r w:rsidRPr="009E2585">
        <w:rPr>
          <w:b/>
          <w:lang w:val="et-EE"/>
        </w:rPr>
        <w:t>Ülikoolis läbitud nõustamisega seotud õppeained:</w:t>
      </w:r>
    </w:p>
    <w:p w14:paraId="00000121" w14:textId="47898F34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tbl>
      <w:tblPr>
        <w:tblStyle w:val="a0"/>
        <w:tblW w:w="967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D54589" w:rsidRPr="009E2585" w14:paraId="2378AFD6" w14:textId="77777777" w:rsidTr="00795B4A">
        <w:trPr>
          <w:trHeight w:val="354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B1F2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1. ÕPPEAINE</w:t>
            </w:r>
          </w:p>
          <w:p w14:paraId="725F534C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Toimumise aeg</w:t>
            </w:r>
          </w:p>
          <w:p w14:paraId="4E0B8843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Maht (tunnid ja/või EAP)</w:t>
            </w:r>
          </w:p>
          <w:p w14:paraId="2B7763B5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Õppejõud</w:t>
            </w:r>
          </w:p>
          <w:p w14:paraId="1E38E9C7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Omandatud kompetentsid</w:t>
            </w:r>
          </w:p>
          <w:p w14:paraId="086D34AA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ab/>
            </w:r>
          </w:p>
          <w:p w14:paraId="608A082A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2. ÕPPEAINE</w:t>
            </w:r>
          </w:p>
          <w:p w14:paraId="2A682C1E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Toimumise aeg</w:t>
            </w:r>
          </w:p>
          <w:p w14:paraId="79715436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Maht (tunnid ja/või EAP)</w:t>
            </w:r>
          </w:p>
          <w:p w14:paraId="0BB8893E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Õppejõud</w:t>
            </w:r>
          </w:p>
          <w:p w14:paraId="4175B91C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Omandatud kompetentsid</w:t>
            </w:r>
            <w:r w:rsidRPr="009E2585">
              <w:rPr>
                <w:lang w:val="et-EE"/>
              </w:rPr>
              <w:tab/>
            </w:r>
          </w:p>
          <w:p w14:paraId="5C4B39BE" w14:textId="77777777" w:rsidR="00D54589" w:rsidRPr="009E2585" w:rsidRDefault="00D54589" w:rsidP="00795B4A">
            <w:pPr>
              <w:widowControl/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ab/>
            </w:r>
          </w:p>
          <w:p w14:paraId="4CF30E4E" w14:textId="77777777" w:rsidR="00D54589" w:rsidRPr="009E2585" w:rsidRDefault="00D54589" w:rsidP="00795B4A">
            <w:pPr>
              <w:widowControl/>
              <w:spacing w:before="44"/>
              <w:ind w:leftChars="0" w:left="0" w:firstLineChars="0" w:firstLine="0"/>
              <w:rPr>
                <w:lang w:val="et-EE"/>
              </w:rPr>
            </w:pPr>
          </w:p>
        </w:tc>
      </w:tr>
      <w:tr w:rsidR="00D54589" w:rsidRPr="009E2585" w14:paraId="170FFEDC" w14:textId="77777777" w:rsidTr="00795B4A">
        <w:trPr>
          <w:trHeight w:val="354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74FD" w14:textId="77777777" w:rsidR="00D54589" w:rsidRPr="009E2585" w:rsidRDefault="00D54589" w:rsidP="00795B4A">
            <w:pPr>
              <w:widowControl/>
              <w:spacing w:before="44"/>
              <w:ind w:left="0" w:hanging="2"/>
              <w:rPr>
                <w:sz w:val="20"/>
                <w:szCs w:val="20"/>
                <w:lang w:val="et-EE"/>
              </w:rPr>
            </w:pPr>
            <w:r w:rsidRPr="009E2585">
              <w:rPr>
                <w:sz w:val="20"/>
                <w:szCs w:val="20"/>
                <w:lang w:val="et-EE"/>
              </w:rPr>
              <w:t xml:space="preserve">       * Vajadusel lisage ridu juurde</w:t>
            </w:r>
          </w:p>
          <w:p w14:paraId="27DAFC5B" w14:textId="77777777" w:rsidR="00D54589" w:rsidRPr="009E2585" w:rsidRDefault="00D54589" w:rsidP="00795B4A">
            <w:pPr>
              <w:widowControl/>
              <w:ind w:left="0" w:hanging="2"/>
              <w:rPr>
                <w:lang w:val="et-EE"/>
              </w:rPr>
            </w:pPr>
          </w:p>
        </w:tc>
      </w:tr>
      <w:tr w:rsidR="00D54589" w:rsidRPr="009E2585" w14:paraId="0A919EF1" w14:textId="77777777" w:rsidTr="00795B4A">
        <w:trPr>
          <w:trHeight w:val="5093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028E" w14:textId="77777777" w:rsidR="00D54589" w:rsidRPr="009E2585" w:rsidRDefault="00D54589" w:rsidP="00795B4A">
            <w:pPr>
              <w:widowControl/>
              <w:spacing w:before="44"/>
              <w:ind w:left="0" w:hanging="2"/>
              <w:rPr>
                <w:lang w:val="et-EE"/>
              </w:rPr>
            </w:pPr>
            <w:r w:rsidRPr="009E2585">
              <w:rPr>
                <w:b/>
                <w:lang w:val="et-EE"/>
              </w:rPr>
              <w:lastRenderedPageBreak/>
              <w:t>Nõustamisega seotud täiendkoolituste loetelu</w:t>
            </w:r>
            <w:r w:rsidRPr="009E2585">
              <w:rPr>
                <w:lang w:val="et-EE"/>
              </w:rPr>
              <w:t xml:space="preserve"> </w:t>
            </w:r>
            <w:r w:rsidRPr="009E2585">
              <w:rPr>
                <w:sz w:val="22"/>
                <w:szCs w:val="22"/>
                <w:lang w:val="et-EE"/>
              </w:rPr>
              <w:t>(viimase viie aasta lõikes)</w:t>
            </w:r>
          </w:p>
          <w:p w14:paraId="30BBEA1D" w14:textId="77777777" w:rsidR="00D54589" w:rsidRPr="009E2585" w:rsidRDefault="00D54589" w:rsidP="00795B4A">
            <w:pPr>
              <w:widowControl/>
              <w:ind w:left="0" w:hanging="2"/>
              <w:rPr>
                <w:sz w:val="22"/>
                <w:szCs w:val="22"/>
                <w:lang w:val="et-EE"/>
              </w:rPr>
            </w:pPr>
            <w:r w:rsidRPr="009E2585">
              <w:rPr>
                <w:sz w:val="22"/>
                <w:szCs w:val="22"/>
                <w:lang w:val="et-EE"/>
              </w:rPr>
              <w:t>Kõikide loetelus esitatud koolituste kohta on vajalik avaldusele lisada ka koolitusest osavõttu kinnitav tunnistus.</w:t>
            </w:r>
          </w:p>
          <w:p w14:paraId="34111CEC" w14:textId="77777777" w:rsidR="00D54589" w:rsidRPr="009E2585" w:rsidRDefault="00D54589" w:rsidP="00795B4A">
            <w:pPr>
              <w:widowControl/>
              <w:ind w:left="0" w:hanging="2"/>
              <w:rPr>
                <w:sz w:val="22"/>
                <w:szCs w:val="22"/>
                <w:lang w:val="et-EE"/>
              </w:rPr>
            </w:pPr>
            <w:r w:rsidRPr="009E2585">
              <w:rPr>
                <w:sz w:val="22"/>
                <w:szCs w:val="22"/>
                <w:lang w:val="et-EE"/>
              </w:rPr>
              <w:t xml:space="preserve"> </w:t>
            </w:r>
          </w:p>
          <w:p w14:paraId="0F8F6107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1. KOOLITUS</w:t>
            </w:r>
          </w:p>
          <w:p w14:paraId="0A8A147A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Toimumise aeg</w:t>
            </w:r>
          </w:p>
          <w:p w14:paraId="6E403202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Maht (tunnid ja/või EAP)</w:t>
            </w:r>
          </w:p>
          <w:p w14:paraId="2FCB5E94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Koolituse läbiviija</w:t>
            </w:r>
          </w:p>
          <w:p w14:paraId="27F82451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Omandatud kompetentsid</w:t>
            </w:r>
          </w:p>
          <w:p w14:paraId="7595F504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ab/>
            </w:r>
          </w:p>
          <w:p w14:paraId="14E58022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2. KOOLITUS</w:t>
            </w:r>
          </w:p>
          <w:p w14:paraId="43715E8F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Toimumise aeg</w:t>
            </w:r>
          </w:p>
          <w:p w14:paraId="6F45755A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Maht (tunnid ja/või EAP)</w:t>
            </w:r>
          </w:p>
          <w:p w14:paraId="56B402FE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Koolituse läbiviija</w:t>
            </w:r>
          </w:p>
          <w:p w14:paraId="52E3A982" w14:textId="77777777" w:rsidR="00D54589" w:rsidRPr="009E2585" w:rsidRDefault="00D54589" w:rsidP="00795B4A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>Omandatud kompetentsid</w:t>
            </w:r>
            <w:r w:rsidRPr="009E2585">
              <w:rPr>
                <w:lang w:val="et-EE"/>
              </w:rPr>
              <w:tab/>
            </w:r>
          </w:p>
          <w:p w14:paraId="02EAB4E6" w14:textId="77777777" w:rsidR="00D54589" w:rsidRPr="009E2585" w:rsidRDefault="00D54589" w:rsidP="00795B4A">
            <w:pPr>
              <w:widowControl/>
              <w:ind w:left="0" w:hanging="2"/>
              <w:rPr>
                <w:lang w:val="et-EE"/>
              </w:rPr>
            </w:pPr>
            <w:r w:rsidRPr="009E2585">
              <w:rPr>
                <w:lang w:val="et-EE"/>
              </w:rPr>
              <w:tab/>
            </w:r>
          </w:p>
          <w:p w14:paraId="012A98C6" w14:textId="77777777" w:rsidR="00D54589" w:rsidRPr="009E2585" w:rsidRDefault="00D54589" w:rsidP="00795B4A">
            <w:pPr>
              <w:widowControl/>
              <w:ind w:left="0" w:hanging="2"/>
              <w:rPr>
                <w:lang w:val="et-EE"/>
              </w:rPr>
            </w:pPr>
            <w:r w:rsidRPr="009E2585">
              <w:rPr>
                <w:color w:val="000000"/>
                <w:sz w:val="20"/>
                <w:szCs w:val="20"/>
                <w:lang w:val="et-EE"/>
              </w:rPr>
              <w:t>*Vajadusel lisage ridu juurde</w:t>
            </w:r>
          </w:p>
          <w:p w14:paraId="5A33A6C4" w14:textId="77777777" w:rsidR="00D54589" w:rsidRPr="009E2585" w:rsidRDefault="00D54589" w:rsidP="00795B4A">
            <w:pPr>
              <w:widowControl/>
              <w:ind w:left="0" w:hanging="2"/>
              <w:rPr>
                <w:lang w:val="et-EE"/>
              </w:rPr>
            </w:pPr>
          </w:p>
        </w:tc>
      </w:tr>
    </w:tbl>
    <w:p w14:paraId="4A97F533" w14:textId="77777777" w:rsidR="00D54589" w:rsidRPr="009E2585" w:rsidRDefault="00D54589">
      <w:pPr>
        <w:ind w:left="1" w:right="270" w:hanging="3"/>
        <w:rPr>
          <w:b/>
          <w:sz w:val="28"/>
          <w:szCs w:val="28"/>
          <w:lang w:val="et-EE"/>
        </w:rPr>
      </w:pPr>
    </w:p>
    <w:p w14:paraId="0817C0D4" w14:textId="77777777" w:rsidR="00D54589" w:rsidRPr="009E2585" w:rsidRDefault="00D54589">
      <w:pPr>
        <w:ind w:left="1" w:right="270" w:hanging="3"/>
        <w:rPr>
          <w:b/>
          <w:sz w:val="28"/>
          <w:szCs w:val="28"/>
          <w:lang w:val="et-EE"/>
        </w:rPr>
      </w:pPr>
    </w:p>
    <w:p w14:paraId="6D3FA334" w14:textId="1CE415FD" w:rsidR="009E2585" w:rsidRDefault="009E2585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8"/>
          <w:szCs w:val="28"/>
          <w:lang w:val="et-EE"/>
        </w:rPr>
      </w:pPr>
    </w:p>
    <w:p w14:paraId="0000013E" w14:textId="6B0CC9D1" w:rsidR="009039B9" w:rsidRPr="009E2585" w:rsidRDefault="009039B9" w:rsidP="00C671F9">
      <w:pPr>
        <w:tabs>
          <w:tab w:val="left" w:pos="3760"/>
          <w:tab w:val="left" w:pos="8630"/>
        </w:tabs>
        <w:ind w:leftChars="0" w:left="0" w:firstLineChars="0" w:firstLine="0"/>
        <w:rPr>
          <w:lang w:val="et-EE"/>
        </w:rPr>
      </w:pPr>
    </w:p>
    <w:sectPr w:rsidR="009039B9" w:rsidRPr="009E2585">
      <w:pgSz w:w="11905" w:h="16837"/>
      <w:pgMar w:top="850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1291"/>
    <w:multiLevelType w:val="hybridMultilevel"/>
    <w:tmpl w:val="3BC09EC6"/>
    <w:lvl w:ilvl="0" w:tplc="60D2CC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88E6FE8"/>
    <w:multiLevelType w:val="multilevel"/>
    <w:tmpl w:val="E6E0C1A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3AE512C"/>
    <w:multiLevelType w:val="multilevel"/>
    <w:tmpl w:val="B8C6FBF0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7C70465"/>
    <w:multiLevelType w:val="multilevel"/>
    <w:tmpl w:val="670A59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9"/>
    <w:rsid w:val="00015C78"/>
    <w:rsid w:val="000745DA"/>
    <w:rsid w:val="00096508"/>
    <w:rsid w:val="001E24F4"/>
    <w:rsid w:val="002F6D86"/>
    <w:rsid w:val="00521677"/>
    <w:rsid w:val="005A63D2"/>
    <w:rsid w:val="009039B9"/>
    <w:rsid w:val="009E067C"/>
    <w:rsid w:val="009E2585"/>
    <w:rsid w:val="00AC736D"/>
    <w:rsid w:val="00B367A2"/>
    <w:rsid w:val="00B42A2C"/>
    <w:rsid w:val="00C671F9"/>
    <w:rsid w:val="00CC5897"/>
    <w:rsid w:val="00D54589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ECDE"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rPr>
      <w:sz w:val="20"/>
      <w:szCs w:val="20"/>
      <w:lang w:val="de-DE"/>
    </w:rPr>
  </w:style>
  <w:style w:type="paragraph" w:customStyle="1" w:styleId="WW-Pealkiri">
    <w:name w:val="WW-Pealkiri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mmentReference1">
    <w:name w:val="Comment Referen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Lucida Sans Unicode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1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utseregister.ee/ctrl/et/Standardid/vaata/107206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ZeM+Re31CyZWm4NcHPOztYJTQ==">AMUW2mWpuZIxJ9vh5vst5aMHx7JKlsIQBnPzPOft/5hw60HF9p6hzlDYlkGuYcBsFQk+qp2MeZztnGUoTfLGaQOhxY7KGyVx/b+LpJRUJtxLPY3WnQuKVFc=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</dc:creator>
  <cp:lastModifiedBy>Kariina Laas</cp:lastModifiedBy>
  <cp:revision>5</cp:revision>
  <dcterms:created xsi:type="dcterms:W3CDTF">2024-06-06T18:48:00Z</dcterms:created>
  <dcterms:modified xsi:type="dcterms:W3CDTF">2024-06-06T19:42:00Z</dcterms:modified>
</cp:coreProperties>
</file>